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7B" w:rsidRDefault="002C7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ADB" w:rsidRDefault="00BF4ADB" w:rsidP="00BF4A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BF4ADB" w:rsidRDefault="00BF4ADB" w:rsidP="00BF4A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Турунтаевская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BF4ADB" w:rsidRDefault="00BF4ADB" w:rsidP="00BF4ADB">
      <w:pPr>
        <w:jc w:val="right"/>
        <w:rPr>
          <w:rFonts w:ascii="Times New Roman" w:hAnsi="Times New Roman"/>
          <w:sz w:val="24"/>
          <w:szCs w:val="24"/>
        </w:rPr>
      </w:pPr>
    </w:p>
    <w:p w:rsidR="00BF4ADB" w:rsidRDefault="00BF4ADB" w:rsidP="00BF4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BF4ADB" w:rsidRDefault="00BF4ADB" w:rsidP="00BF4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МО                       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УР                           директор</w:t>
      </w:r>
    </w:p>
    <w:p w:rsidR="00BF4ADB" w:rsidRDefault="00BF4ADB" w:rsidP="00BF4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>
        <w:rPr>
          <w:rFonts w:ascii="Times New Roman" w:hAnsi="Times New Roman"/>
          <w:sz w:val="24"/>
          <w:szCs w:val="24"/>
        </w:rPr>
        <w:t>__________Е.В.Хамуева</w:t>
      </w:r>
      <w:proofErr w:type="spellEnd"/>
    </w:p>
    <w:p w:rsidR="00BF4ADB" w:rsidRDefault="00BF4ADB" w:rsidP="00BF4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30.08.2024г.                                           02.09.2024г.                      </w:t>
      </w:r>
      <w:proofErr w:type="spellStart"/>
      <w:r>
        <w:rPr>
          <w:rFonts w:ascii="Times New Roman" w:hAnsi="Times New Roman"/>
          <w:sz w:val="24"/>
          <w:szCs w:val="24"/>
        </w:rPr>
        <w:t>Пр.№</w:t>
      </w:r>
      <w:proofErr w:type="spellEnd"/>
      <w:r>
        <w:rPr>
          <w:rFonts w:ascii="Times New Roman" w:hAnsi="Times New Roman"/>
          <w:sz w:val="24"/>
          <w:szCs w:val="24"/>
        </w:rPr>
        <w:t>____ от____09.2024г.</w: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(вариант 1)</w: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«Изобразительное искусство», </w: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 класс</w: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  <w:r w:rsidRPr="00F74726">
        <w:rPr>
          <w:rFonts w:asciiTheme="minorHAnsi" w:hAnsiTheme="minorHAnsi" w:cstheme="minorBidi"/>
          <w:sz w:val="20"/>
          <w:szCs w:val="2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1pt;width:301.5pt;height:97.5pt;z-index:251660288" filled="f" stroked="f">
            <v:textbox>
              <w:txbxContent>
                <w:p w:rsidR="00BF4ADB" w:rsidRDefault="00BF4ADB" w:rsidP="00BF4AD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Составитель: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Ушакова Валентина Николаевна,  </w:t>
                  </w:r>
                </w:p>
                <w:p w:rsidR="00BF4ADB" w:rsidRDefault="00BF4ADB" w:rsidP="00BF4ADB">
                  <w:pPr>
                    <w:rPr>
                      <w:rFonts w:asciiTheme="minorHAnsi" w:hAnsiTheme="minorHAnsi" w:cstheme="minorBid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начальных классов высшей категории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BF4ADB" w:rsidRDefault="00BF4ADB" w:rsidP="00BF4A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F4ADB" w:rsidRDefault="00BF4ADB" w:rsidP="00BF4ADB">
      <w:pPr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rPr>
          <w:rFonts w:ascii="Times New Roman" w:hAnsi="Times New Roman"/>
          <w:b/>
          <w:sz w:val="24"/>
          <w:szCs w:val="24"/>
        </w:rPr>
      </w:pPr>
    </w:p>
    <w:p w:rsidR="00BF4ADB" w:rsidRDefault="00BF4ADB" w:rsidP="00BF4A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Турунтаево 2024 г.</w:t>
      </w:r>
    </w:p>
    <w:p w:rsidR="00BF4ADB" w:rsidRDefault="00BF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0994115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2A7D1A" w:rsidRPr="002A7D1A" w:rsidRDefault="002A7D1A" w:rsidP="002A7D1A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2A7D1A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A7D1A" w:rsidRPr="002A7D1A" w:rsidRDefault="002A7D1A" w:rsidP="002A7D1A"/>
        <w:p w:rsidR="002A7D1A" w:rsidRPr="002A7D1A" w:rsidRDefault="00874E23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r w:rsidRPr="00874E23">
            <w:rPr>
              <w:rFonts w:cs="Times New Roman"/>
              <w:sz w:val="28"/>
              <w:szCs w:val="28"/>
            </w:rPr>
            <w:fldChar w:fldCharType="begin"/>
          </w:r>
          <w:r w:rsidR="002A7D1A" w:rsidRPr="002A7D1A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874E23">
            <w:rPr>
              <w:rFonts w:cs="Times New Roman"/>
              <w:sz w:val="28"/>
              <w:szCs w:val="28"/>
            </w:rPr>
            <w:fldChar w:fldCharType="separate"/>
          </w:r>
          <w:hyperlink w:anchor="_Toc144079922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ПОЯСНИТЕЛЬНАЯ ЗАПИСКА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_Toc144079922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3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74E23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3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СОДЕРЖАНИЕ ОБУЧЕНИЯ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_Toc144079923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6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74E23" w:rsidP="002A7D1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924" w:history="1"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2A7D1A" w:rsidRPr="002A7D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_Toc144079924 \h </w:instrTex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74E23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5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IV.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ТЕМАТИЧЕСКОЕ ПЛАНИРОВАНИЕ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_Toc144079925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11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74E23" w:rsidP="002A7D1A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A7D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C7C7B" w:rsidRDefault="00B5017C" w:rsidP="00BF4ADB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br w:type="page"/>
      </w:r>
      <w:bookmarkStart w:id="0" w:name="_Toc1440799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BF4ADB" w:rsidRPr="00BF4ADB" w:rsidRDefault="00BF4ADB" w:rsidP="00BF4ADB">
      <w:pPr>
        <w:rPr>
          <w:sz w:val="24"/>
          <w:szCs w:val="24"/>
          <w:lang w:eastAsia="hi-IN" w:bidi="hi-IN"/>
        </w:rPr>
      </w:pPr>
    </w:p>
    <w:p w:rsidR="002C7C7B" w:rsidRPr="00BF4AD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Рабочая программа по учебному предмету «Рисование (</w:t>
      </w:r>
      <w:r w:rsidRPr="00BF4ADB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 w:rsidRPr="00BF4ADB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proofErr w:type="gram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)</w:t>
      </w:r>
      <w:proofErr w:type="gramEnd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2C7C7B" w:rsidRPr="00BF4AD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ФАООП УО (вариант 1) </w:t>
      </w:r>
      <w:proofErr w:type="gram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BF4A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C7C7B" w:rsidRPr="00BF4AD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sz w:val="24"/>
          <w:szCs w:val="24"/>
        </w:rPr>
        <w:t>Учебный предмет «Рисование (изобразительное искусство)» относится к предметной области «Искусство»</w:t>
      </w:r>
      <w:r w:rsidRPr="00BF4ADB">
        <w:rPr>
          <w:sz w:val="24"/>
          <w:szCs w:val="24"/>
        </w:rPr>
        <w:t xml:space="preserve"> </w:t>
      </w:r>
      <w:r w:rsidRPr="00BF4ADB">
        <w:rPr>
          <w:rFonts w:ascii="Times New Roman" w:eastAsia="Times New Roman" w:hAnsi="Times New Roman" w:cs="Times New Roman"/>
          <w:sz w:val="24"/>
          <w:szCs w:val="24"/>
        </w:rPr>
        <w:t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:rsidR="002C7C7B" w:rsidRPr="00BF4AD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2C7C7B" w:rsidRPr="00BF4AD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BF4ADB">
        <w:rPr>
          <w:rFonts w:ascii="Times New Roman" w:eastAsia="Times New Roman" w:hAnsi="Times New Roman" w:cs="Times New Roman"/>
          <w:sz w:val="24"/>
          <w:szCs w:val="24"/>
        </w:rPr>
        <w:t>Цель обучения</w:t>
      </w:r>
      <w:r w:rsidRPr="00BF4AD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BF4ADB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Pr="00BF4ADB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 w:rsidRPr="00BF4ADB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2C7C7B" w:rsidRPr="00BF4ADB" w:rsidRDefault="00B5017C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Pr="00BF4ADB">
        <w:rPr>
          <w:color w:val="000000"/>
          <w:sz w:val="24"/>
          <w:szCs w:val="24"/>
        </w:rPr>
        <w:t xml:space="preserve"> 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изобразительному искусству;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значения изобразительного искусства в жизни человека;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элементарных основ реалистического рисунка;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разным видам изобразительной деятельности (рисованию, лепке, аппликации)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правилам и законам композиции, </w:t>
      </w:r>
      <w:proofErr w:type="spell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построениям орнамента и др., применяемым в разных видах изобразительной деятельности;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C7C7B" w:rsidRPr="00BF4AD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2C7C7B" w:rsidRPr="00BF4AD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«Рисование (</w:t>
      </w:r>
      <w:r w:rsidRPr="00BF4A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5 классе определяет следующие задачи:</w:t>
      </w:r>
    </w:p>
    <w:p w:rsidR="002C7C7B" w:rsidRPr="00BF4AD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2C7C7B" w:rsidRPr="00BF4AD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2C7C7B" w:rsidRPr="00BF4AD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2C7C7B" w:rsidRPr="00BF4AD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</w:t>
      </w:r>
      <w:proofErr w:type="gram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аппликации</w:t>
      </w:r>
      <w:proofErr w:type="gramEnd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продолжается развиваться технические навыки работы с разными художественными материалами.</w:t>
      </w:r>
    </w:p>
    <w:p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C7C7B">
        <w:trPr>
          <w:trHeight w:val="413"/>
          <w:jc w:val="center"/>
        </w:trPr>
        <w:tc>
          <w:tcPr>
            <w:tcW w:w="619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85"/>
          <w:jc w:val="center"/>
        </w:trPr>
        <w:tc>
          <w:tcPr>
            <w:tcW w:w="5443" w:type="dxa"/>
            <w:gridSpan w:val="2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:rsidR="002F3BA4" w:rsidRPr="00BF4ADB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p w:rsidR="002F3BA4" w:rsidRPr="00BF4ADB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ученика, формирование интереса (мотивации) к обучению;</w:t>
      </w:r>
    </w:p>
    <w:p w:rsidR="002F3BA4" w:rsidRPr="00BF4ADB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F3BA4" w:rsidRPr="00BF4ADB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F3BA4" w:rsidRPr="00BF4ADB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эстетических потребностей, ценностей и чувств;</w:t>
      </w:r>
    </w:p>
    <w:p w:rsidR="002F3BA4" w:rsidRPr="00BF4ADB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3BA4" w:rsidRPr="00BF4ADB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3BA4" w:rsidRPr="00BF4ADB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4ADB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2F3BA4" w:rsidRPr="00BF4ADB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4ADB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элементарные правила композиции, </w:t>
      </w:r>
      <w:proofErr w:type="spell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передачи формы предмета;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материалами для рисования, аппликации, лепки;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название предметов, подлежащих рисованию, лепке и аппликации;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организовывать рабочее место в зависимости от характера выполняемой работы;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приемами некоторыми приемами лепки (раскатывание, сплющивание, </w:t>
      </w:r>
      <w:proofErr w:type="spell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аппликации (вырезание и наклеивание);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по образцу</w:t>
      </w:r>
      <w:r w:rsidRPr="00BF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BF4A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несложной формы и конструкции;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применять приемы работы с карандашом, гуашью, акварельными красками с целью передачи фактуры предмета;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 листа;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2F3BA4" w:rsidRPr="00BF4ADB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2F3BA4" w:rsidRPr="00BF4ADB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F4A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жанров изобразительного искусства;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названий некоторых народных и национальных промыслов (Дымково, Гжель, Хохлома и др.);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основных особенностей некоторых материалов, используемых в рисовании, лепке и аппликации;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</w:t>
      </w:r>
      <w:proofErr w:type="spell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светотени, перспективы; построения орнамента, стилизации формы предмета и др.;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виды аппликации (предметная, сюжетная, декоративная);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способы лепки (конструктивный, пластический, комбинированный);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разнообразные технологические способы выполнения аппликации;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разные способы лепки;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различать произведения живописи, графики, скульптуры, архитектуры и декоративно-прикладного искусства;</w:t>
      </w:r>
    </w:p>
    <w:p w:rsidR="002F3BA4" w:rsidRPr="00BF4ADB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жанры  изобразительного искусства: пейзаж, портрет, натюрморт, сюжетное изображение.</w:t>
      </w:r>
    </w:p>
    <w:p w:rsidR="002F3BA4" w:rsidRPr="00BF4ADB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достижений</w:t>
      </w:r>
    </w:p>
    <w:p w:rsidR="002F3BA4" w:rsidRPr="00BF4ADB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F3BA4" w:rsidRPr="00BF4ADB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2F3BA4" w:rsidRPr="00BF4ADB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балл - минимальная динамика; </w:t>
      </w:r>
    </w:p>
    <w:p w:rsidR="002F3BA4" w:rsidRPr="00BF4ADB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2F3BA4" w:rsidRPr="00BF4ADB" w:rsidRDefault="002F3BA4" w:rsidP="002F3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- значительная динамика. </w:t>
      </w:r>
    </w:p>
    <w:p w:rsidR="002F3BA4" w:rsidRPr="00BF4ADB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2F3BA4" w:rsidRPr="00BF4ADB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«4» — </w:t>
      </w:r>
      <w:r w:rsidRPr="00BF4ADB">
        <w:rPr>
          <w:rFonts w:ascii="Times New Roman" w:eastAsia="Times New Roman" w:hAnsi="Times New Roman" w:cs="Times New Roman"/>
          <w:sz w:val="24"/>
          <w:szCs w:val="24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</w:t>
      </w:r>
      <w:proofErr w:type="gramEnd"/>
      <w:r w:rsidRPr="00BF4ADB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выполнена в заданное время, самостоятельно.</w:t>
      </w:r>
    </w:p>
    <w:p w:rsidR="002F3BA4" w:rsidRPr="00BF4ADB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2F3BA4" w:rsidRPr="00BF4ADB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AD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 ставится.</w:t>
      </w: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 w:rsidSect="00BF4ADB">
          <w:headerReference w:type="default" r:id="rId10"/>
          <w:footerReference w:type="default" r:id="rId11"/>
          <w:pgSz w:w="11906" w:h="16838"/>
          <w:pgMar w:top="568" w:right="1418" w:bottom="1701" w:left="1418" w:header="708" w:footer="708" w:gutter="0"/>
          <w:pgNumType w:start="1"/>
          <w:cols w:space="720"/>
          <w:titlePg/>
        </w:sectPr>
      </w:pPr>
    </w:p>
    <w:p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f9"/>
        <w:tblW w:w="15594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2552"/>
        <w:gridCol w:w="567"/>
        <w:gridCol w:w="3543"/>
        <w:gridCol w:w="3402"/>
        <w:gridCol w:w="3261"/>
        <w:gridCol w:w="850"/>
        <w:gridCol w:w="851"/>
      </w:tblGrid>
      <w:tr w:rsidR="00BF4ADB" w:rsidTr="00BF4ADB">
        <w:trPr>
          <w:cantSplit/>
          <w:trHeight w:val="517"/>
        </w:trPr>
        <w:tc>
          <w:tcPr>
            <w:tcW w:w="568" w:type="dxa"/>
            <w:vMerge w:val="restart"/>
            <w:vAlign w:val="center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4ADB" w:rsidRDefault="00BF4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BF4ADB" w:rsidRDefault="00BF4A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663" w:type="dxa"/>
            <w:gridSpan w:val="2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850" w:type="dxa"/>
            <w:vMerge w:val="restart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F4ADB" w:rsidTr="00BF4ADB">
        <w:trPr>
          <w:cantSplit/>
          <w:trHeight w:val="467"/>
        </w:trPr>
        <w:tc>
          <w:tcPr>
            <w:tcW w:w="568" w:type="dxa"/>
            <w:vMerge/>
            <w:vAlign w:val="center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850" w:type="dxa"/>
            <w:vMerge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323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А.Рылова «Зеленый шум».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 осенних листьев, их цвет и разнообразие форм.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00"/>
        </w:trPr>
        <w:tc>
          <w:tcPr>
            <w:tcW w:w="568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50"/>
        </w:trPr>
        <w:tc>
          <w:tcPr>
            <w:tcW w:w="568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760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(И. Левитан «Осень»,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А.Куинжди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«перспектива».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художественными материалами, выражая собственный замысел. Развивают навыки работы карандашом и акварелью.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395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091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651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82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840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739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694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23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938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3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870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839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993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011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цвета гжели.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692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3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666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гжели.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846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40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3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русских народных промыслов, с народным искусством  Городец.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узнавать характерные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Городца.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узнавать характерные особенности Городца.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3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02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узор на доску по трафаретам.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66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46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54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927"/>
        </w:trPr>
        <w:tc>
          <w:tcPr>
            <w:tcW w:w="568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разнообразием русских народных промыслов, с народным искусством  Хохлома.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 изделия, знать характерные особенности Хохломы.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изделия Хохлома, отвечают на вопросы.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 хохломской росписи.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37"/>
        </w:trPr>
        <w:tc>
          <w:tcPr>
            <w:tcW w:w="568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728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хохломы.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3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50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416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3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древесины для изготовления игрушек.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игрушек, отвечают на вопросы.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этапы изготовления игрушек.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181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199"/>
        </w:trPr>
        <w:tc>
          <w:tcPr>
            <w:tcW w:w="568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261" w:type="dxa"/>
            <w:vMerge w:val="restart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696"/>
        </w:trPr>
        <w:tc>
          <w:tcPr>
            <w:tcW w:w="568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706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137"/>
        </w:trPr>
        <w:tc>
          <w:tcPr>
            <w:tcW w:w="568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870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виды скульптур.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скульптуры, отвечают на вопросы.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831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21.02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118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07.03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F4ADB" w:rsidTr="00BF4ADB">
        <w:trPr>
          <w:cantSplit/>
          <w:trHeight w:val="1404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21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в государственную Третьяковскую галерею, музей им. Пушкина, Эрмитаж,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музей.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 по наводящим вопросам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жанр картины.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музеях.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репродукцию картины. 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127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349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195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Национальный музей живописи и скульптуры Прадо, Британского музея, Дрезденской картинной галереи.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 Выбирают картину для рисования.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636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909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965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 с иллюстрациями произведений.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книги.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части книги.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1405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586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размер иллюстрации под контролем учителя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выбирают подходящую к книге  иллюстрацию.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размер иллюстрации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962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  <w:trHeight w:val="678"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  <w:tc>
          <w:tcPr>
            <w:tcW w:w="850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26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567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Размер плаката и открыток.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виды открыток, кратко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261" w:type="dxa"/>
            <w:vMerge w:val="restart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виды открыток,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распространенным предложением.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  <w:tc>
          <w:tcPr>
            <w:tcW w:w="850" w:type="dxa"/>
          </w:tcPr>
          <w:p w:rsidR="00BF4ADB" w:rsidRDefault="009326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851" w:type="dxa"/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26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932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DB" w:rsidTr="00BF4ADB">
        <w:trPr>
          <w:cantSplit/>
        </w:trPr>
        <w:tc>
          <w:tcPr>
            <w:tcW w:w="568" w:type="dxa"/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F4ADB" w:rsidRDefault="00BF4A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ADB" w:rsidRDefault="00BF4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 w:rsidSect="00874E23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99" w:rsidRDefault="00414699">
      <w:pPr>
        <w:spacing w:after="0" w:line="240" w:lineRule="auto"/>
      </w:pPr>
      <w:r>
        <w:separator/>
      </w:r>
    </w:p>
  </w:endnote>
  <w:endnote w:type="continuationSeparator" w:id="0">
    <w:p w:rsidR="00414699" w:rsidRDefault="0041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DB" w:rsidRDefault="00BF4A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26F0">
      <w:rPr>
        <w:noProof/>
        <w:color w:val="000000"/>
      </w:rPr>
      <w:t>15</w:t>
    </w:r>
    <w:r>
      <w:rPr>
        <w:color w:val="000000"/>
      </w:rPr>
      <w:fldChar w:fldCharType="end"/>
    </w:r>
  </w:p>
  <w:p w:rsidR="00BF4ADB" w:rsidRDefault="00BF4A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99" w:rsidRDefault="00414699">
      <w:pPr>
        <w:spacing w:after="0" w:line="240" w:lineRule="auto"/>
      </w:pPr>
      <w:r>
        <w:separator/>
      </w:r>
    </w:p>
  </w:footnote>
  <w:footnote w:type="continuationSeparator" w:id="0">
    <w:p w:rsidR="00414699" w:rsidRDefault="0041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DB" w:rsidRDefault="00BF4A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BF4ADB" w:rsidRDefault="00BF4A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7B"/>
    <w:rsid w:val="002A7D1A"/>
    <w:rsid w:val="002C7C7B"/>
    <w:rsid w:val="002F3BA4"/>
    <w:rsid w:val="00414699"/>
    <w:rsid w:val="006251B5"/>
    <w:rsid w:val="00874E23"/>
    <w:rsid w:val="009326F0"/>
    <w:rsid w:val="00A74A3E"/>
    <w:rsid w:val="00B5017C"/>
    <w:rsid w:val="00BF4ADB"/>
    <w:rsid w:val="00DE6E18"/>
    <w:rsid w:val="00F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23"/>
  </w:style>
  <w:style w:type="paragraph" w:styleId="1">
    <w:name w:val="heading 1"/>
    <w:basedOn w:val="a"/>
    <w:next w:val="a"/>
    <w:uiPriority w:val="9"/>
    <w:qFormat/>
    <w:rsid w:val="00874E23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874E23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874E23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874E23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74E23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874E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4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74E2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74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874E23"/>
    <w:pPr>
      <w:ind w:left="720"/>
      <w:contextualSpacing/>
    </w:pPr>
  </w:style>
  <w:style w:type="paragraph" w:styleId="a6">
    <w:name w:val="header"/>
    <w:basedOn w:val="a"/>
    <w:unhideWhenUsed/>
    <w:rsid w:val="0087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874E23"/>
  </w:style>
  <w:style w:type="paragraph" w:styleId="a8">
    <w:name w:val="footer"/>
    <w:basedOn w:val="a"/>
    <w:uiPriority w:val="99"/>
    <w:unhideWhenUsed/>
    <w:rsid w:val="0087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874E23"/>
  </w:style>
  <w:style w:type="paragraph" w:styleId="aa">
    <w:name w:val="No Spacing"/>
    <w:aliases w:val="основа"/>
    <w:link w:val="ab"/>
    <w:uiPriority w:val="1"/>
    <w:qFormat/>
    <w:rsid w:val="00874E23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74E23"/>
  </w:style>
  <w:style w:type="paragraph" w:customStyle="1" w:styleId="p1">
    <w:name w:val="p1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874E23"/>
  </w:style>
  <w:style w:type="paragraph" w:customStyle="1" w:styleId="p2">
    <w:name w:val="p2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874E23"/>
  </w:style>
  <w:style w:type="paragraph" w:customStyle="1" w:styleId="p5">
    <w:name w:val="p5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874E23"/>
  </w:style>
  <w:style w:type="paragraph" w:customStyle="1" w:styleId="p9">
    <w:name w:val="p9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874E2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874E23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874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874E23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874E23"/>
  </w:style>
  <w:style w:type="character" w:customStyle="1" w:styleId="11">
    <w:name w:val="Заголовок 1 Знак"/>
    <w:rsid w:val="00874E23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874E23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874E23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874E23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87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74E23"/>
  </w:style>
  <w:style w:type="paragraph" w:customStyle="1" w:styleId="12">
    <w:name w:val="Название1"/>
    <w:basedOn w:val="a"/>
    <w:qFormat/>
    <w:rsid w:val="00874E23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874E23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rsid w:val="00874E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874E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874E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874E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874E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A6A6A2-08C8-46AD-BE5A-CCD6941C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</cp:lastModifiedBy>
  <cp:revision>7</cp:revision>
  <dcterms:created xsi:type="dcterms:W3CDTF">2023-06-28T21:59:00Z</dcterms:created>
  <dcterms:modified xsi:type="dcterms:W3CDTF">2024-08-28T07:27:00Z</dcterms:modified>
</cp:coreProperties>
</file>