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76" w:rsidRDefault="00D37076" w:rsidP="009C61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37076" w:rsidRDefault="00D37076" w:rsidP="009C61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645910" cy="9149529"/>
            <wp:effectExtent l="19050" t="0" r="2540" b="0"/>
            <wp:docPr id="1" name="Рисунок 1" descr="C:\Users\Администратор\Desktop\титульники ТВ\м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ики ТВ\ма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076" w:rsidRDefault="00D37076" w:rsidP="009C61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3DAC" w:rsidRPr="009C61BD" w:rsidRDefault="00BB20D1" w:rsidP="009C6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Пояснительная записка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Рабочая программа по предмету «Математика» составлена в соответствии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Адаптированной основной общеобразовательной программой образования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 легкой умственной отсталостью (интеллектуальными нарушениями) ГБОУ «</w:t>
      </w:r>
      <w:proofErr w:type="spell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</w:t>
      </w:r>
      <w:r w:rsidR="00941F5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урунтаевская</w:t>
      </w:r>
      <w:proofErr w:type="spellEnd"/>
      <w:r w:rsidR="00941F5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СКОШИ» на 2021-2022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учебный год;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требованиями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Федерального  государственного образовательного стандарта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образования обучающихся с умственной отсталостью (интеллектуальными нарушениями), и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 основании следующих нормативно-правовых документов: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2. Приказ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 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Министерства образования и науки РФ от 19 декабря 2014 г. </w:t>
      </w:r>
      <w:r w:rsidRPr="009C61BD">
        <w:rPr>
          <w:rFonts w:ascii="Times New Roman" w:eastAsia="Segoe UI Symbol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№ 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1599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3.Учебный пл</w:t>
      </w:r>
      <w:r w:rsidR="00941F51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ан АООП (вариант 1) на 202ё-2022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учебный год ГБОУ «Турунтаевская СКОШИ».</w:t>
      </w:r>
    </w:p>
    <w:p w:rsidR="009F3DAC" w:rsidRPr="009C61BD" w:rsidRDefault="00BB20D1" w:rsidP="009C61B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4.</w:t>
      </w:r>
      <w:hyperlink r:id="rId8">
        <w:proofErr w:type="gramStart"/>
        <w:r w:rsidRPr="009C61BD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u w:val="single"/>
          </w:rPr>
          <w:t>СанПиН 2.4.2.3286-15</w:t>
        </w:r>
      </w:hyperlink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9F3DAC" w:rsidRPr="009C61BD" w:rsidRDefault="00BB20D1" w:rsidP="009C61BD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Основой для разработки </w:t>
      </w:r>
      <w:r w:rsidRPr="009C61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рабочей программы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является </w:t>
      </w:r>
      <w:r w:rsidRPr="009C61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авторская  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  </w:t>
      </w:r>
      <w:proofErr w:type="spell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Алышевой</w:t>
      </w:r>
      <w:proofErr w:type="spell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Т.В. Математика. Учебник. 2 класс. В 2 ч. – М.: Просвещение, 2018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из сборника программ специальных (коррекционных) общеобразовательных учреждений</w:t>
      </w:r>
      <w:r w:rsidRPr="009C61BD">
        <w:rPr>
          <w:rStyle w:val="c4"/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VIII вида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для 0-4 классов под редакцией И.М. </w:t>
      </w:r>
      <w:proofErr w:type="spell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Бгажноковой</w:t>
      </w:r>
      <w:proofErr w:type="spell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М.: Просвещение, 2011.</w:t>
      </w:r>
      <w:r w:rsidRPr="009C61BD">
        <w:rPr>
          <w:rStyle w:val="c4"/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Данная программа </w:t>
      </w:r>
      <w:r w:rsidRPr="009C61BD">
        <w:rPr>
          <w:rFonts w:ascii="Times New Roman" w:eastAsia="HiddenHorzOCR;MS Mincho" w:hAnsi="Times New Roman" w:cs="Times New Roman"/>
          <w:color w:val="1D1B11" w:themeColor="background2" w:themeShade="1A"/>
          <w:sz w:val="24"/>
          <w:szCs w:val="24"/>
        </w:rPr>
        <w:t xml:space="preserve">допущена Министерством образования и науки Российской Федерации.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 школе-интернате имеются учебники и </w:t>
      </w:r>
      <w:proofErr w:type="spell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учебно</w:t>
      </w:r>
      <w:proofErr w:type="spell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методические пособия для реализации данной программы.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 по математике  составлена с учётом особенностей познавательной деятельности детей с умственной отсталостью и  направлена на разностороннее развитие личности. Материал программы способствует достижению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уровня знаний, необходимого для их социальной адаптации. Программа предполагает реализацию дифференцированного и деятельностного  подхода к обучению и воспитанию ребенка с умственной отсталостью (интеллектуальными нарушениями).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Основная цель предмета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подготовка об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pacing w:val="11"/>
          <w:sz w:val="24"/>
          <w:szCs w:val="24"/>
        </w:rPr>
        <w:t xml:space="preserve">учающихся с отклонениями в интеллектуальном развитии к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овладению доступными профессионально - трудовыми навыками и их адаптация в современном обществе.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Задачи:</w:t>
      </w:r>
    </w:p>
    <w:p w:rsidR="009F3DAC" w:rsidRPr="009C61BD" w:rsidRDefault="00BB20D1" w:rsidP="009C61BD">
      <w:pPr>
        <w:tabs>
          <w:tab w:val="left" w:pos="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1.Формирование доступных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математических знаний, умений практически применять их в повседневной жизни, при изучении других учебных предметов; подготовка обучающихся к овладению трудовыми знаниями и навыками.</w:t>
      </w:r>
    </w:p>
    <w:p w:rsidR="009F3DAC" w:rsidRPr="009C61BD" w:rsidRDefault="00BB20D1" w:rsidP="009C61BD">
      <w:pPr>
        <w:tabs>
          <w:tab w:val="left" w:pos="40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2.Максимальное общее развитие обучающихся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обучения.</w:t>
      </w:r>
    </w:p>
    <w:p w:rsidR="009F3DAC" w:rsidRPr="009C61BD" w:rsidRDefault="00BB20D1" w:rsidP="009C61BD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3.Воспитание целеустремлённости, трудолюбия, самостоятельности, терпеливости, навыков контроля и самоконтроля, аккуратности.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Arial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Обучение математике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нестандартных ситуациях.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Содержание материала по математике во 2 классе представлено следующими разделами: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-нумерация;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-единицы измерения величин (стоимости, длины, массы, времени), их соотношения; измерения в указанных мерах;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-арифметические действия с числами;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-арифметические задачи;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-геометрический материал.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 каждом разделе предусмотрено решение текстовых арифметических задач.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Геометрический материал включается почти в каждый урок математики и тесно связан с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арифметическим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Материал располагается концентрически, с учетом познавательных и возрастных возможностей обучающихся, поэтому в процессе обучения идет постепенный переход от практического обучения в младших классах к </w:t>
      </w:r>
      <w:proofErr w:type="spellStart"/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практико</w:t>
      </w:r>
      <w:proofErr w:type="spell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–теоретическому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в старших. Повторение изученного материала сочетается с постоянной пропедевтикой новых знаний. После изложения программного материала в конце каждого класса  четко обозначены базовые математические представления, которые должны усвоить все обучающиеся, и два уровня умений применять полученные знания на практике. Разграничиваются умения, которыми обучающиеся могут овладеть  и самостоятельно применять в учебной и практической деятельности (достаточный уровень), и умения которые в силу объективных причин не могут быть полностью сформированы, но очень важны с точки зрения их практической значимости (минимальный уровень). В этой связи некоторые задания выполняются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 помощью учителя, с опорой на использование счетного материала, таблиц сложения и вычитания и др. Поэтому уроки математики имеют </w:t>
      </w:r>
      <w:proofErr w:type="spell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коррекционно</w:t>
      </w:r>
      <w:proofErr w:type="spell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развивающую направленность.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Основными направлениями коррекционной работы являются:</w:t>
      </w:r>
    </w:p>
    <w:p w:rsidR="009F3DAC" w:rsidRPr="009C61BD" w:rsidRDefault="00BB20D1" w:rsidP="009C61BD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-развитие абстрактных математических понятий через организацию предметно – практических действий;</w:t>
      </w:r>
    </w:p>
    <w:p w:rsidR="009F3DAC" w:rsidRPr="009C61BD" w:rsidRDefault="00BB20D1" w:rsidP="009C61BD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-развитие зрительного восприятия и узнавания;</w:t>
      </w:r>
    </w:p>
    <w:p w:rsidR="009F3DAC" w:rsidRPr="009C61BD" w:rsidRDefault="00BB20D1" w:rsidP="009C61BD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-развитие пространственных представлений и ориентации;</w:t>
      </w:r>
    </w:p>
    <w:p w:rsidR="009F3DAC" w:rsidRPr="009C61BD" w:rsidRDefault="00BB20D1" w:rsidP="009C61BD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-развитие основных мыслительных операций;</w:t>
      </w:r>
    </w:p>
    <w:p w:rsidR="009F3DAC" w:rsidRPr="009C61BD" w:rsidRDefault="00BB20D1" w:rsidP="009C61BD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-развитие наглядно-образного и словесно-логического мышления;</w:t>
      </w:r>
    </w:p>
    <w:p w:rsidR="009F3DAC" w:rsidRPr="009C61BD" w:rsidRDefault="00BB20D1" w:rsidP="009C61BD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-коррекция нарушений эмоционально-личностной сферы;</w:t>
      </w:r>
    </w:p>
    <w:p w:rsidR="009F3DAC" w:rsidRPr="009C61BD" w:rsidRDefault="00BB20D1" w:rsidP="009C61BD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-развитие речи и обогащение словаря.</w:t>
      </w:r>
    </w:p>
    <w:p w:rsidR="009F3DAC" w:rsidRPr="009C61BD" w:rsidRDefault="00BB20D1" w:rsidP="009C61BD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 адресована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2 класса с легкой умственной отсталостью (интеллектуальными нарушениями).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Срок реализации рабочей программы по математике – 1 год.</w:t>
      </w:r>
    </w:p>
    <w:p w:rsidR="009F3DAC" w:rsidRPr="009C61BD" w:rsidRDefault="00BB20D1" w:rsidP="009C61BD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Общая характеристика учебного предмета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Arial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Обучение математике имеет свою специфику. Понятия числа, величины, геометрической фигуры, которые формируются у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обучающихся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в процессе обучения математике, являются абстрактными. 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 Практические действия с предметами, их заменителями обучающиеся оформляют в громкой речи, что в дальнейшем формирует  способность мыслить отвлеченно, действовать не только с множествами предметов, но и с числами.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Для развития интереса к математике, к количественным изменениям элементов предметных множеств и чисел, измерению величин на уроках используются  дидактические игры, игровые  приемы, занимательные упражнения.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Обучение математике происходит на основе использования приемов сравнения, материализации и других.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Arial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Формированию и развитию речи обучающихся способствует использование таких приёмов как: повторение речи учителя, проговаривание хором действия, комментирование предметно-практической деятельности и действий с числами.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Обучение математике </w:t>
      </w: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носит практическую направленность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 тесно связано с другими учебными предметами: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 Русский язык: составление и запись связных высказываний в ответах задач.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2.Чтение: чтение заданий, условий задач.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3.Изобразительное искусство: изображение геометрических фигур, чертежей, схем к задачам.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4.Ручной труд: построение чертежей, расчеты при построении.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5.Домоводство: решение арифметических задач,  связанных  с социализацией</w:t>
      </w:r>
      <w:r w:rsidRPr="009C61B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.</w:t>
      </w:r>
    </w:p>
    <w:p w:rsidR="009F3DAC" w:rsidRPr="009C61BD" w:rsidRDefault="00BB20D1" w:rsidP="009C6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Основной формой организации  процесса обучения математике является урок. Каждый урок математики оснащается необходимыми наглядными пособиями, раздаточным материалом, техническими средствами обучения.</w:t>
      </w:r>
    </w:p>
    <w:p w:rsidR="009F3DAC" w:rsidRPr="009C61BD" w:rsidRDefault="00BB20D1" w:rsidP="009C6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Устный счет как этап урока является неотъемлемой частью каждого урока математики. Решение арифметических задач занимает не меньше половины учебного времени в процессе обучения математике. Решения всех видов задач записываются с наименованиями. Обязательным требованием к каждому уроку математики выдвигается организация самостоятельных работ. </w:t>
      </w:r>
    </w:p>
    <w:p w:rsidR="009F3DAC" w:rsidRPr="009C61BD" w:rsidRDefault="00BB20D1" w:rsidP="009C61BD">
      <w:pPr>
        <w:spacing w:after="0" w:line="272" w:lineRule="auto"/>
        <w:ind w:right="-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При отборе математического материала учитываются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индивидуальные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</w:p>
    <w:p w:rsidR="009F3DAC" w:rsidRPr="009C61BD" w:rsidRDefault="00BB20D1" w:rsidP="009C61BD">
      <w:pPr>
        <w:spacing w:after="0" w:line="272" w:lineRule="auto"/>
        <w:ind w:right="-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показатели скорости и качества усвоения математических представлений, </w:t>
      </w:r>
    </w:p>
    <w:p w:rsidR="009F3DAC" w:rsidRPr="009C61BD" w:rsidRDefault="00BB20D1" w:rsidP="009C61BD">
      <w:pPr>
        <w:spacing w:after="0" w:line="272" w:lineRule="auto"/>
        <w:ind w:right="-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знаний, умений практического их применения в зависимости от степени </w:t>
      </w:r>
    </w:p>
    <w:p w:rsidR="009F3DAC" w:rsidRPr="009C61BD" w:rsidRDefault="00BB20D1" w:rsidP="009C61BD">
      <w:pPr>
        <w:spacing w:after="0" w:line="272" w:lineRule="auto"/>
        <w:ind w:right="-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выраженности и структуры дефекта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обучающихся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.</w:t>
      </w:r>
    </w:p>
    <w:p w:rsidR="009F3DAC" w:rsidRPr="009C61BD" w:rsidRDefault="00BB20D1" w:rsidP="009C61B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Уроки математики во 2 классе направлены на расширение у </w:t>
      </w:r>
    </w:p>
    <w:p w:rsidR="009F3DAC" w:rsidRPr="009C61BD" w:rsidRDefault="00BB20D1" w:rsidP="009C61B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обучающихся жизненного опыта, формирование новых представлений  о </w:t>
      </w:r>
    </w:p>
    <w:p w:rsidR="009F3DAC" w:rsidRPr="009C61BD" w:rsidRDefault="00BB20D1" w:rsidP="009C61B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количественной стороне окружающего мира, использование</w:t>
      </w:r>
    </w:p>
    <w:p w:rsidR="009F3DAC" w:rsidRPr="009C61BD" w:rsidRDefault="00BB20D1" w:rsidP="009C61B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математических знаний в повседневной жизни при решении </w:t>
      </w:r>
    </w:p>
    <w:p w:rsidR="009F3DAC" w:rsidRPr="009C61BD" w:rsidRDefault="00BB20D1" w:rsidP="009C61B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конкретных практических задач.</w:t>
      </w:r>
    </w:p>
    <w:p w:rsidR="009F3DAC" w:rsidRPr="009C61BD" w:rsidRDefault="00BB20D1" w:rsidP="009C61BD">
      <w:pPr>
        <w:spacing w:after="0" w:line="272" w:lineRule="auto"/>
        <w:ind w:right="-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Задачи уроков математики во 2 классе:</w:t>
      </w:r>
    </w:p>
    <w:p w:rsidR="009F3DAC" w:rsidRPr="009C61BD" w:rsidRDefault="00BB20D1" w:rsidP="009C61BD">
      <w:pPr>
        <w:spacing w:after="0" w:line="272" w:lineRule="auto"/>
        <w:ind w:right="-851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  <w:szCs w:val="24"/>
          <w:shd w:val="clear" w:color="auto" w:fill="FFFFFF"/>
        </w:rPr>
        <w:t xml:space="preserve">-повторение,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з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  <w:szCs w:val="24"/>
          <w:shd w:val="clear" w:color="auto" w:fill="FFFFFF"/>
        </w:rPr>
        <w:t>акрепление знания состава чисел первого десятка, таблиц сложения и вычитания в пределах 10;</w:t>
      </w:r>
    </w:p>
    <w:p w:rsidR="009F3DAC" w:rsidRPr="009C61BD" w:rsidRDefault="00BB20D1" w:rsidP="009C6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  <w:szCs w:val="24"/>
        </w:rPr>
        <w:t>- совершенствование знаний нумерации второго десятка, формирование навыков сложения и вычитания чисел в пределах 20 без перехода, с переходом через разряд;</w:t>
      </w:r>
    </w:p>
    <w:p w:rsidR="009F3DAC" w:rsidRPr="009C61BD" w:rsidRDefault="00BB20D1" w:rsidP="009C6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- формирование умений в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решении простых задач на увеличение (уменьшение) чисел на несколько единиц;</w:t>
      </w:r>
    </w:p>
    <w:p w:rsidR="009F3DAC" w:rsidRPr="009C61BD" w:rsidRDefault="00BB20D1" w:rsidP="009C6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-формирование умений в решении составных арифметических задач в два действия с оформлением краткой записи решения и письменной формулировкой ответа;</w:t>
      </w:r>
    </w:p>
    <w:p w:rsidR="009F3DAC" w:rsidRPr="009C61BD" w:rsidRDefault="00BB20D1" w:rsidP="009C6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формирование умений в узнавании, построении углов, умений чертить отрезки, прямоугольник, квадрат;</w:t>
      </w:r>
    </w:p>
    <w:p w:rsidR="009F3DAC" w:rsidRPr="009C61BD" w:rsidRDefault="00BB20D1" w:rsidP="009C6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формирование умений определять время по часам.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Для достижения планируемых результатов предполагается использование следующих методов, типов уроков, форм проведения уроков и элементов образовательных технологий: </w:t>
      </w:r>
    </w:p>
    <w:p w:rsidR="009F3DAC" w:rsidRPr="009C61BD" w:rsidRDefault="00BB20D1" w:rsidP="009C61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а) общепедагогические методы:</w:t>
      </w:r>
    </w:p>
    <w:p w:rsidR="009F3DAC" w:rsidRPr="009C61BD" w:rsidRDefault="00BB20D1" w:rsidP="009C61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словесные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рассказ, объяснение, беседа, работа с учебником;</w:t>
      </w:r>
    </w:p>
    <w:p w:rsidR="009F3DAC" w:rsidRPr="009C61BD" w:rsidRDefault="00BB20D1" w:rsidP="009C61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наглядные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наблюдение, демонстрация, просмотр; </w:t>
      </w:r>
    </w:p>
    <w:p w:rsidR="009F3DAC" w:rsidRPr="009C61BD" w:rsidRDefault="00BB20D1" w:rsidP="009C61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-практические – упражнения</w:t>
      </w:r>
    </w:p>
    <w:p w:rsidR="009F3DAC" w:rsidRPr="009C61BD" w:rsidRDefault="00BB20D1" w:rsidP="009C61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б) специальные методы </w:t>
      </w:r>
      <w:proofErr w:type="spellStart"/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коррекционно</w:t>
      </w:r>
      <w:proofErr w:type="spellEnd"/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– развивающего обучения:</w:t>
      </w:r>
    </w:p>
    <w:p w:rsidR="009F3DAC" w:rsidRPr="009C61BD" w:rsidRDefault="00BB20D1" w:rsidP="009C61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-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задания по степени нарастающей трудности;</w:t>
      </w:r>
    </w:p>
    <w:p w:rsidR="009F3DAC" w:rsidRPr="009C61BD" w:rsidRDefault="00BB20D1" w:rsidP="009C61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метод самостоятельной обработки информации;</w:t>
      </w:r>
    </w:p>
    <w:p w:rsidR="009F3DAC" w:rsidRPr="009C61BD" w:rsidRDefault="00BB20D1" w:rsidP="009C61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специальные коррекционные упражнения;</w:t>
      </w:r>
    </w:p>
    <w:p w:rsidR="009F3DAC" w:rsidRPr="009C61BD" w:rsidRDefault="00BB20D1" w:rsidP="009C61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задания с опорой на несколько анализаторов;</w:t>
      </w:r>
    </w:p>
    <w:p w:rsidR="009F3DAC" w:rsidRPr="009C61BD" w:rsidRDefault="00BB20D1" w:rsidP="009C61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развёрнутая словесная оценка;</w:t>
      </w:r>
    </w:p>
    <w:p w:rsidR="009F3DAC" w:rsidRPr="009C61BD" w:rsidRDefault="00BB20D1" w:rsidP="009C61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призы, поощрения.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Основные типы уроков: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изучения нового материала;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закрепления и применения знаний;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обобщающего повторения и систематизации знаний;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контроля знаний и умений.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Основным типом урока является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комбинированный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Нетрадиционные формы уроков: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интегрированный,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урок-игра,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урок - экскурсия,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урок-викторина, 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– путешествие;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с элементами исследования;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Виды и формы организации работы на уроке: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коллективная;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фронтальная;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групповая;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индивидуальная работа;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 в парах.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Элементы образовательных технологий: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технология исследовательской направленности;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здоровьесберегающая</w:t>
      </w:r>
      <w:proofErr w:type="spell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технология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технология игрового обучения;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информационно-коммуникационные технологии;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технология проблемного обучения.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Описание места учебного предмета в учебном плане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Предмет «Математика» входит в образовательную область «Математика». В соответствии с Учебным планом ГБОУ «Турунтаевская СКОШИ» рабочая программа во 2 классе рассчитана на  170 ч. в год (5ч. в неделю):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136 ч. (4ч. в неделю) – обязательная  часть  Учебного плана,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34 ч. (1час  в неделю) –  часть  Учебного плана, формируемая  участниками образовательных отношений.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>Личностные и предметные результаты освоения учебного предмета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1.Личностные результаты: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будут сформированы: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— практическое осмысление и принятие различных социальных ролей (ученик, сын (дочь), воспитанник, одноклассник и др.);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способность  в применении математических знаний в реальных условиях жизни, использование математических знаний в нестандартных ситуациях;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способность к упорядочиванию во времени и пространстве своих впечатлений, связанных с явлениями окружающего мира;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-умения использовать вещи в соответствии с их функциями, принятым порядком и характером данной ситуации;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— овладение социально-бытовыми навыками, используемыми в повседневной жизни;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— овладение навыками коммуникации и принятыми нормами социального взаимодействия;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2.Предметные результаты по учебному предмету «Математика»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на конец обучения во 2 классе:</w:t>
      </w:r>
    </w:p>
    <w:p w:rsidR="009F3DAC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9C61BD" w:rsidRPr="009C61BD" w:rsidRDefault="009C61BD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97"/>
        <w:gridCol w:w="4786"/>
      </w:tblGrid>
      <w:tr w:rsidR="009C61BD" w:rsidRPr="009C61BD" w:rsidTr="009C61BD">
        <w:trPr>
          <w:trHeight w:val="1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DAC" w:rsidRPr="009C61BD" w:rsidRDefault="00BB20D1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Минимальный уровень:</w:t>
            </w:r>
          </w:p>
          <w:p w:rsidR="009F3DAC" w:rsidRPr="009C61BD" w:rsidRDefault="00BB20D1" w:rsidP="009C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Обучающиеся научатся: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числовой ряд 1—20 в прямом порядке; откладывать на счетах числа в пределах 20, с использованием счётного материала;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присчитывать и отсчитывать в пределах 20 только по 1-2 единицы;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сравнивать числа в пределах 20   (использовать при сравнении чисел знаки не обязательно; сравнивать двузначное число с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двузначным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 помощью учителя);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состав однозначных чисел;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названия компонентов сложения, вычитания;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понимать смысл выражений «столько же», «больше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на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», «меньше на»;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уметь выполнять сложение и вычитание чисел в пределах 20 без перехода через разряд, с числами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олученными при счете и измерении одной мерой;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уметь выполнять сложение и вычитание чисел в пределах 20 с переходом через разряд, с числами, полученными при счете и измерении одной мерой с подробной записью решения (с использованием счетного материала);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единицы измерения (меры) стоимости, длины, массы, времени и их соотношения;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определять время по часам с точностью до часа;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решать самостоятельно только простые арифметические задачи;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решать задачи на увеличение и уменьшение числа на несколько едини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ц(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 помощью учителя);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элементы угла и виды углов;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элементы квадрата, прямоугольника и их свойства;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элементы треугольника;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узнавать, называть, чертить отрезки, углы, строить луч с помощью чертежного треугольника (с использованием помощи учителя);</w:t>
            </w:r>
          </w:p>
          <w:p w:rsidR="009F3DAC" w:rsidRPr="009C61BD" w:rsidRDefault="00BB20D1" w:rsidP="009C61BD">
            <w:pPr>
              <w:numPr>
                <w:ilvl w:val="0"/>
                <w:numId w:val="1"/>
              </w:numPr>
              <w:spacing w:after="40" w:line="240" w:lineRule="auto"/>
              <w:ind w:left="720" w:hanging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вычерчивать прямоугольник (квадрат) с помощью учителя.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DAC" w:rsidRPr="009C61BD" w:rsidRDefault="00BB20D1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Достаточный уровень:</w:t>
            </w:r>
          </w:p>
          <w:p w:rsidR="009F3DAC" w:rsidRPr="009C61BD" w:rsidRDefault="00BB20D1" w:rsidP="009C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Получат возможность научиться: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числовой ряд 1—20 в прямом порядке; откладывать на счетах  числа в пределах 20;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присчитывать и отсчитывать в пределах 20 по единице, равными числовыми группами в прямом и обратном порядке;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Сравнивать числа в пределах 20,  использовать при сравнении чисел знаки &gt;&lt; =; 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таблицу состава чисел (11-18) из двух однозначных чисел с переходом через десяток;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знать названия компонентов сложения, вычитания; 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понимать смысл выражений </w:t>
            </w: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«столько же», «больше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на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», «меньше на»;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уметь выполнять сложение и вычитание чисел в пределах 20 без перехода через разряд, с переходом через разряд   с числами, полученными при счете и измерении одной мерой;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единицы измерения (меры) стоимости, длины, массы, времени и их соотношения;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определять время по часам с точностью до часа;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решать простые и составные арифметические задачи и конкретизировать с помощью предметов, их заместителей и кратко записывать содержание задачи;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решать задачи на увеличение и уменьшение числа на несколько единиц;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элементы угла и виды углов;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элементы квадрата, прямоугольника и их свойства;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знать элементы треугольника;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узнавать, называть, чертить отрезки, углы, строить луч на нелинованной бумаге с помощью чертежного треугольника;</w:t>
            </w:r>
          </w:p>
          <w:p w:rsidR="009F3DAC" w:rsidRPr="009C61BD" w:rsidRDefault="00BB20D1" w:rsidP="009C61BD">
            <w:pPr>
              <w:numPr>
                <w:ilvl w:val="0"/>
                <w:numId w:val="2"/>
              </w:numPr>
              <w:spacing w:after="40" w:line="240" w:lineRule="auto"/>
              <w:ind w:left="720" w:hanging="36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вычерчивать прямоугольник (квадрат) на бумаге в клетку.</w:t>
            </w:r>
          </w:p>
        </w:tc>
      </w:tr>
    </w:tbl>
    <w:p w:rsidR="009C61BD" w:rsidRDefault="009C61BD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3.Формирование базовых учебных действий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Личностные базовые учебные действия: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будут сформированы: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-целостный, социально  ориентированный взгляд на мир  в  единстве  его  природной  и  социальной частей;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сознание себя как ученика, заинтересованного посещением школы;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Регулятивные  базовые учебные действия: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 научатся: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принимать цели и произвольно включаться в деятельность, следовать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предложенному плану и работать в общем темпе;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-активно участвовать в деятельности, контролировать и оценивать свои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действия и действия одноклассников;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-соотносить свои действия и их результаты с заданными образцами,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Познавательные базовые учебные действия:  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 научатся: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-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выделять существенные, общие и отличительные свойства предметов;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-пользоваться знаками, символами, предметами – заместителями;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выполнять арифметические действия;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Коммуникативные базовые учебные действия: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 научатся: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gramStart"/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обращаться за помощью и принимать помощь;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-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сотрудничать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с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взрослыми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и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сверстниками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в разных  социальных ситуациях;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-доброжелательно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относиться,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сопереживать,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конструктивно взаимодействовать с людьми;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договариваться и изменять свое поведение с учетом поведения других участников спорной ситуации.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Содержание учебного предмета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Повторение. (Первый десяток).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Нумерация. (Второй десяток)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Название, обозначение, десятичный состав чисел 11—20. Числа однозначные, двузначные. Сопоставление чисел  1—10 с рядом чисел 11—20. Числовой ряд 1—20, сравнение чисел (больше, меньше, равно, лишние, недостающие единицы, десяток). Счёт от заданного числа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до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заданного, присчитывание, отсчитывание по 1, 2, 3, 4, 5. Сложение десятка и единиц, соответствующие случаи вычитания. </w:t>
      </w:r>
    </w:p>
    <w:p w:rsidR="009F3DAC" w:rsidRPr="009C61BD" w:rsidRDefault="00BB20D1" w:rsidP="009C61BD">
      <w:pPr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-Присчитывание, отсчитывание по 1, 2, 3, 4, 5, 6 в пределах 20 в прямой и обратной последовательности. Сравнение чисел. Знаки отношений больше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(&gt;), 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меньше (&lt;), равно (=). </w:t>
      </w:r>
    </w:p>
    <w:p w:rsidR="009F3DAC" w:rsidRPr="009C61BD" w:rsidRDefault="00BB20D1" w:rsidP="009C61BD">
      <w:pPr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Сложение и вычитание без перехода через десяток в пределах 20.</w:t>
      </w:r>
    </w:p>
    <w:p w:rsidR="009F3DAC" w:rsidRPr="009C61BD" w:rsidRDefault="00BB20D1" w:rsidP="009C61BD">
      <w:pPr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Состав чисел из десятков и единиц, сложение и вычитание чисел без перехода через десяток.</w:t>
      </w:r>
    </w:p>
    <w:p w:rsidR="009F3DAC" w:rsidRPr="009C61BD" w:rsidRDefault="00BB20D1" w:rsidP="009C61BD">
      <w:pPr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Сложение и вычитание чисел с переходом через десяток в пределах 20.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-Сложение однозначных чисел с переходом через десяток путем разложения второго слагаемого на два числа.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284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-Вычитание однозначных чисел из двузначных с переходом через десяток путем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разложения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вычитаемого на два числа.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-Таблицы состава двузначных чисел (11—18) из двух однозначных чисел с переходом через десяток. Вычисление остатка с помощью данной таблицы.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</w:tabs>
        <w:suppressAutoHyphens/>
        <w:spacing w:before="28" w:after="0" w:line="240" w:lineRule="auto"/>
        <w:ind w:left="432" w:hanging="43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-Названия компонентов и результатов сложения и вычитания в речи учащихся.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</w:tabs>
        <w:suppressAutoHyphens/>
        <w:spacing w:before="28" w:after="0" w:line="240" w:lineRule="auto"/>
        <w:ind w:left="432" w:hanging="43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-Число 0 как компонент сложения.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</w:tabs>
        <w:suppressAutoHyphens/>
        <w:spacing w:before="28" w:after="0" w:line="240" w:lineRule="auto"/>
        <w:ind w:left="432" w:hanging="43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Увеличение и уменьшение числа на несколько единиц.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</w:tabs>
        <w:suppressAutoHyphens/>
        <w:spacing w:before="28" w:after="0" w:line="240" w:lineRule="auto"/>
        <w:ind w:left="432" w:hanging="43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-Понятия «столько же», «больше (меньше) на несколько единиц».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-Деление предметных совокупностей на две равные части (поровну)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Единицы измерения величин (стоимости, длины, массы, времени), их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</w:tabs>
        <w:suppressAutoHyphens/>
        <w:spacing w:before="28" w:after="0" w:line="240" w:lineRule="auto"/>
        <w:ind w:left="432" w:hanging="43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соотношения; измерения в указанных мерах; действия с числами,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</w:tabs>
        <w:suppressAutoHyphens/>
        <w:spacing w:before="28" w:after="0" w:line="240" w:lineRule="auto"/>
        <w:ind w:left="432" w:hanging="43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gramStart"/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полученными</w:t>
      </w:r>
      <w:proofErr w:type="gramEnd"/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при измерении величин.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-Единица (мера) длины — дециметр. Обозначение: 1 дм. Соотношение: 1 дм = 10 см.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-Часы, циферблат, стрелки. Измерение времени в часах, направление движения стрелок. Единица (мера) времени — час. Обозначение: 1 ч. Измерение времени по часам с точностью до 1 ч. Половина часа (полчаса).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Арифметические задачи.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Геометрический материал.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</w:tabs>
        <w:suppressAutoHyphens/>
        <w:spacing w:before="28" w:after="0" w:line="240" w:lineRule="auto"/>
        <w:ind w:left="432" w:hanging="43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Прямая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луч, отрезок. Сравнение отрезков.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-Угол. Элементы угла: вершина, стороны. Виды углов: прямой, тупой, острый. Сравнение углов с прямым углом. Черчение прямого угла с помощью чертежного треугольника.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:rsidR="009F3DAC" w:rsidRPr="009C61BD" w:rsidRDefault="00BB20D1" w:rsidP="009C61BD">
      <w:pPr>
        <w:numPr>
          <w:ilvl w:val="0"/>
          <w:numId w:val="3"/>
        </w:numPr>
        <w:tabs>
          <w:tab w:val="left" w:pos="432"/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Система оценки достижений предметных результатов, обучающихся с умственной отсталостью (интеллектуальными нарушениями) и  формы контроля</w:t>
      </w:r>
    </w:p>
    <w:p w:rsidR="009F3DAC" w:rsidRPr="009C61BD" w:rsidRDefault="00BB20D1" w:rsidP="009C61BD">
      <w:pPr>
        <w:spacing w:after="0" w:line="240" w:lineRule="auto"/>
        <w:ind w:left="20" w:right="20" w:firstLine="26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индивидуального и дифференцированного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подходов.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Усвоенные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течение первого полугодия II- го класса    используется качественная оценка, направленная на поощрение и стимулирование работы обучающегося без фиксирования балльной отметкой в Классном журнале. В это время контроль знаний, умений и навыков осуществляется через мониторинговые исследования по всем предметам с целью выявления уровня сформированности предметных результатов. Во 2 классе проводится мониторинг в начале года, в конце 1 полугодия, а также итоговый (по результатам промежуточной аттестации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) в форме контрольной работы. Данные  мониторинга  заносятся в диагностическую карту обучающегося, выявляется  динамика формирования  знаний, умений и навыков по предмету.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 второго полугодия 2 класса осуществляется текущий, тематический и итоговый контроль знаний, умений и навыков обучающихся с фиксированием отметки в журнале.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Текущая проверка знаний, умений, навыков.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Текущая проверка </w:t>
      </w: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по математике 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проводится в следующих формах: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-устный опрос;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-контрольная работа;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-проверочная работа;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-арифметический диктант;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-практическая работа;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-тесты и др.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Тематический контроль осуществляется в соответствии с календарно – тематическим планированием в конце изучения темы и раздела в форме контрольной работы.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Итоговый контроль проводится в конце учебных четвертей и в конце года в форме контрольной работы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 оценке предметных результатов обучающихся учитываются индивидуальные особенности интеллектуального развития, состояние их эмоционально-волевой сферы. Ученику с низким уровнем интеллектуального развития предлагается более лёгкий вариант задания.</w:t>
      </w:r>
    </w:p>
    <w:p w:rsidR="009F3DAC" w:rsidRPr="009C61BD" w:rsidRDefault="00BB20D1" w:rsidP="009C61BD">
      <w:pPr>
        <w:spacing w:after="37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Результаты овладения АООП выявляются в ходе выполнения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разных видов заданий, требующих верного решения: </w:t>
      </w:r>
    </w:p>
    <w:p w:rsidR="009F3DAC" w:rsidRPr="009C61BD" w:rsidRDefault="00BB20D1" w:rsidP="009C61BD">
      <w:pPr>
        <w:spacing w:after="37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оценочной деятельности результаты, продемонстрированные учеником в ходе выполнения контрольных, самостоятельных, практических работ и тестах, соотносятся с оценками: </w:t>
      </w:r>
    </w:p>
    <w:p w:rsidR="009F3DAC" w:rsidRPr="009C61BD" w:rsidRDefault="00BB20D1" w:rsidP="009C61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-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«очень хорошо» (отлично), если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верно выполняют свыше 65% заданий;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«хорошо» - от 51% до 65% заданий;  </w:t>
      </w:r>
    </w:p>
    <w:p w:rsidR="009F3DAC" w:rsidRPr="009C61BD" w:rsidRDefault="00BB20D1" w:rsidP="009C61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удовлетворительно» (зачёт) - от 35% до 50% заданий. </w:t>
      </w:r>
    </w:p>
    <w:p w:rsidR="009F3DAC" w:rsidRPr="009C61BD" w:rsidRDefault="00BB20D1" w:rsidP="009C61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 оценке устных ответов, текущих, тематических и итоговых письменных работ по предмету используется и  традиционная система отметок по 5-балльной шкале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:</w:t>
      </w:r>
      <w:r w:rsidRPr="009C61BD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(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минимальный балл – 2, максимальный балл – 5), притом</w:t>
      </w:r>
    </w:p>
    <w:p w:rsidR="009F3DAC" w:rsidRPr="009C61BD" w:rsidRDefault="00BB20D1" w:rsidP="009C61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 балла «плохо»,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обучающийся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не приступал к выполнению задания;</w:t>
      </w:r>
    </w:p>
    <w:p w:rsidR="009F3DAC" w:rsidRPr="009C61BD" w:rsidRDefault="00BB20D1" w:rsidP="009C61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 балла «удовлетворительно», если обучающиеся верно выполняют от 35% до 50% заданий;</w:t>
      </w:r>
    </w:p>
    <w:p w:rsidR="009F3DAC" w:rsidRPr="009C61BD" w:rsidRDefault="00BB20D1" w:rsidP="009C61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 балла «хорошо» - от 51% до 65% заданий;</w:t>
      </w:r>
    </w:p>
    <w:p w:rsidR="009F3DAC" w:rsidRPr="009C61BD" w:rsidRDefault="00BB20D1" w:rsidP="009C61B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 баллов «очень хорошо» (отлично) свыше 65%.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1.Оценка устных ответов.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Отметка </w:t>
      </w: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«5»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ставится ученику, если он: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дает правильные, осознанные ответы на все поставленные вопросы, может подтвердить правильность ответа предметно-практическими действиями, знает  и умеет применять правила, умеет самостоятельно оперировать изученными математическими представлениями;   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умеет самостоятельно или с минимальной помощью учителя правильно решать задачу, объяснить ход решения;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умеет производить и объяснять устные и письменные вычисления;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правильно узнает и называет геометрические фигуры, их элементы, положение фигур по отношению друг к другу на плоскости и в пространстве;        - правильно выполняет работы по измерению и черчению с помощью измерительного и чертежного инструмента, умеет объяснить последовательность работы.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«4»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ставится ученику, если его ответ в основном соответствует требованиям, установленным для оцениваемой работы на «5», но: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при ответе ученик допускает отдельные неточности, оговорки, нуждается в дополнительных вопросах, помогающих ему уточнить ответ;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при вычислениях, в отдельных случаях, нуждается в дополнительных промежуточных записях, названии промежуточных результатов вслух, опоре на образы реальных предметов;    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  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- с незначительной помощью правильно узнает и называет геометрические фигуры, их элементы, положение фигур на плоскости, в пространстве, по отношению друг к другу;   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выполняет работы по измерению и черчению с недостаточной точностью.       Все недочеты в работе ученик легко исправляет при незначительной помощи учителя, сосредотачивающего внимание ученика на существенных особенностях задания, приемах его выполнения, способах объяснения.  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«3»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ставится ученику, если он:  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при незначительной помощи учителя или учащихся класса дает правильные ответы на поставленные вопросы, формулирует правила, может их применять;  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производит вычисления с опорой на различные виды счетного материала, но с соблюдением алгоритмов действий;  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понимает и записывает после обсуждения решение задачи под руководством учителя;  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 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правильно выполняет измерение и черчение после предварительного обсуждения последовательности работы, демонстрации приемов выполнения.      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2.Оценка письменных работ.        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lastRenderedPageBreak/>
        <w:t>Нормы оценивания комбинированных работ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«5»- нет ошибок;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«4» - 2-3 негрубые ошибки;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«3» -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«2»- если допущены 4 и более грубых ошибок и ряд негрубых.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 оценке работ, состоящих из </w:t>
      </w: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примеров и других заданий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в которых не предусматривается решение задач: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«5» ставится, если все задания выполнены правильно;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«4» ставится, если допущены 1-2 негрубые ошибки;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«3» ставится, если допущены 1-2 грубые ошибки или 3-4 негрубые;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«2» ставится, если допущены 4 и более грубых ошибок и ряд негрубых.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 </w:t>
      </w:r>
      <w:r w:rsidRPr="009C61B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оценке письменных работ  обучающихся по математике</w:t>
      </w: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грубыми ошибками следует считать: неверное выполнение вычислений вследствие неточного применения правил, неправильное решение задачи, неумение правильно выполнить измерение и построение геометрических фигур.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9F3DAC" w:rsidRPr="009C61BD" w:rsidRDefault="00BB20D1" w:rsidP="009C61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При оценке письменных работ обучающихся, страдающих глубоким нарушением моторики, не следует снижать   оценку качество записей, рисунков, чертежей    и т.д.</w:t>
      </w:r>
    </w:p>
    <w:p w:rsidR="009F3DAC" w:rsidRPr="009C61BD" w:rsidRDefault="00BB20D1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 оценке итоговых предметных результатов из всего спектра оценок выбираются  такие,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:rsidR="004759B7" w:rsidRPr="009C61BD" w:rsidRDefault="004759B7" w:rsidP="009C6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759B7" w:rsidRPr="009C61BD" w:rsidRDefault="004759B7" w:rsidP="009C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2518"/>
        <w:gridCol w:w="4603"/>
        <w:gridCol w:w="3561"/>
      </w:tblGrid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№ раздела</w:t>
            </w:r>
          </w:p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п\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03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Название темы раздела</w:t>
            </w:r>
          </w:p>
        </w:tc>
        <w:tc>
          <w:tcPr>
            <w:tcW w:w="3561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Количество часов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Повторение 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19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Второй десяток. Нумерация 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22 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Ув</w:t>
            </w:r>
            <w:proofErr w:type="spell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. и ум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исла  на несколько единиц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10 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Слож</w:t>
            </w:r>
            <w:proofErr w:type="spell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. и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выч</w:t>
            </w:r>
            <w:proofErr w:type="spell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.  в пределах 20 без перехода через десяток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27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Ед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.и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змерения величин, их соотношения, действия с числом при измерении величин. 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13 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Арифметические задачи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Сложение однозначных чисел в пределах 20 с переходом через десяток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21 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Вычитание однозначных чисел из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двузначного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 переходом через десяток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15 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Сложение и вычитание с переходом через десяток. Все случаи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Ед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.и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зм.величин</w:t>
            </w:r>
            <w:proofErr w:type="spellEnd"/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, их соотношение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</w:tr>
      <w:tr w:rsidR="004759B7" w:rsidRPr="004759B7" w:rsidTr="004759B7">
        <w:tc>
          <w:tcPr>
            <w:tcW w:w="2518" w:type="dxa"/>
          </w:tcPr>
          <w:p w:rsidR="004759B7" w:rsidRPr="009C61BD" w:rsidRDefault="004759B7" w:rsidP="009C61BD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4603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Повторение </w:t>
            </w:r>
          </w:p>
        </w:tc>
        <w:tc>
          <w:tcPr>
            <w:tcW w:w="3561" w:type="dxa"/>
          </w:tcPr>
          <w:p w:rsidR="004759B7" w:rsidRPr="009C61BD" w:rsidRDefault="004759B7" w:rsidP="004759B7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</w:tr>
    </w:tbl>
    <w:p w:rsidR="004759B7" w:rsidRDefault="004759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61BD" w:rsidRDefault="009C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F3DAC" w:rsidRDefault="00BB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Тематическое планирование</w:t>
      </w:r>
    </w:p>
    <w:p w:rsidR="009C61BD" w:rsidRDefault="009C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696"/>
        <w:gridCol w:w="4691"/>
        <w:gridCol w:w="847"/>
        <w:gridCol w:w="1101"/>
        <w:gridCol w:w="1101"/>
        <w:gridCol w:w="2054"/>
      </w:tblGrid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Segoe UI Symbol" w:hAnsi="Times New Roman" w:cs="Times New Roman"/>
                <w:color w:val="00000A"/>
                <w:sz w:val="24"/>
                <w:szCs w:val="24"/>
              </w:rPr>
              <w:t>№</w:t>
            </w: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Всего</w:t>
            </w:r>
          </w:p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часов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1BD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Дата</w:t>
            </w:r>
          </w:p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(план)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1BD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Дата</w:t>
            </w:r>
          </w:p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(факт)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Примечание </w:t>
            </w:r>
          </w:p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Причина корректировки</w:t>
            </w: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 Первый десяток.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 1-10. Прямой и обратный счет.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 в числовом ряду.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1 в пределах 10.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5.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6.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7.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8.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9.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числа 10.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чисел.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«больше», «меньше», «равно».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10.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 задач по рисунку.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Десяток. Соотношение 10 ед. – 1</w:t>
            </w: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отрезков по длине.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Первый десяток.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Таблицы сложения и вычитания чисел в пределах 10.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десяток. Нумерация.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11. Название, обозначение, десятичный состав.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12. Название, обозначение, десятичный состав.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13. Название, обозначение, десятичный состав.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в числовом ряду 11-13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Присчитывание и отсчитывание по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14. Название, обозначение, десятичный состав.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15. Название, обозначение, десятичный состав.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16. Название, обозначение, десятичный состав.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в числовом ряду 14-16.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Присчитывание и отсчитывание по 1.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17. Название, обозначение, десятичный состав.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18. Название, обозначение, десятичный состав.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19. Название, обозначение, десятичный состав.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в числовом ряду 17-19.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примеров и задач на сложение и </w:t>
            </w: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вычитание в пределах 19.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20. Название, обозначение, десятичный состав.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1-20. Однозначные и двузначные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в пределах 20.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единицы и десятка из двузначного числа в пределах 20.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Нумерация 11-20.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Решение примеров и 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Присчитывание и отсчитывание по 1, 2, 3, 4, 5, 6 в пределах 20. Прямой и обратный счет.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numPr>
                <w:ilvl w:val="0"/>
                <w:numId w:val="4"/>
              </w:numPr>
              <w:tabs>
                <w:tab w:val="left" w:pos="432"/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Единицы измерения величин </w:t>
            </w:r>
            <w:proofErr w:type="spellStart"/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ихсоотношения</w:t>
            </w:r>
            <w:proofErr w:type="spellEnd"/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действия с числами при измерении величин.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 длины – дециметр. Соотношение между единицами длины: 1 дм = 10 см.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чисел, полученных при измерении мерой длины.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на несколько единиц. Составление и решение примеров.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задач на увеличение числа на несколько единиц по рисунку.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числа на несколько единиц. Составление и решение примеров.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задач на уменьшение числа на несколько единиц по рисунку.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числа на несколько единиц. Решение примеров.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числа на несколько единиц. Решение 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Увеличение и уменьшение числа на несколько единиц.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Луч.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компонентов и результата сложения. Решение примеров.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двузначного числа с однозначным числом.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на сложение.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компонентов и результата вычитания. Решение примеров.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однозначного числа из двузначного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на нахождение разности.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суммы 20.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задач, когда в сумме 20.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из 20 однозначных чисел.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решение примеров и задач по рисунку на вычитание из 20.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двузначного числа из двузначного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примеров и задач  на вычитание.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задач на вычисление стоимости по рисунку.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из 20 двузначного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на несколько единиц. Составление и решение примеров.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на сложение и вычитание в пределах 20.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чисел с числом 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условия задачи по рисунку.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чисел и числа 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Угол. Элементы угла.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Вычерчивание углов.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 Сложение и вычитание чисел без перехода через десяток.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Составление и решение примеров на нахождение суммы и разности.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«Сложение и вычитание чисел в пределах 20 без перехода через десяток (все случаи)»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Единицы измерения величин </w:t>
            </w:r>
            <w:proofErr w:type="spellStart"/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ихсоотношения</w:t>
            </w:r>
            <w:proofErr w:type="spellEnd"/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действия с числами при измерении величин.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чисел, полученных при измерении стоимости.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вычисление стоимости, содержащих понятия «дороже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«дешевле на».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чисел, полученных при измерении длины.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вычисление длины, содержащих понятия «короче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«длиннее на».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чисел, полученных при измерении массы.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чисел, полученных при измерении ёмкости.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времени. Сутки, неделя.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с числами, полученными при </w:t>
            </w: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измерении времени.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 времени -  час. Обозначение: 1ч. Прибор для измерения времени.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времени по часам, с точностью до часа.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чисел, полученных при измерении времени.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 Сложение и вычитание чисел, полученных при измерении.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Действия с числами, полученными при измерении времени.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углов. Прямой угол.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Черчение прямого угла с помощью чертежного угольника.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Арифметические задачи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задачи и их объединение в одну составную.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двух  простых и составной задачи.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запись составных задач и их решение.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задач недостающими числами с последующим решением.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составных задач на вычисление стоимости.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Сложение однозначных чисел в пределах 20 с переходом через десяток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Прибавление чисел 2, 3, 4. Разложение второго слагаемого на два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Прибавление чисел 2, 3, 4.Решение примеров с помощью счетных палочек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Прибавление числа 5. Разложение второго слагаемого на два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Прибавление числа 5. Решение примеров и 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Прибавление числа 6. Разложение второго слагаемого на два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Прибавление числа 6. Решение примеров и 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Прибавление числа 7. Разложение второго слагаемого на два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Прибавление числа 7. Решение примеров и 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Прибавление числа 8. Разложение второго слагаемого на два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Прибавление числа 8. Решение примеров и 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Прибавление числа 9. Разложение второго слагаемого на два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Прибавление числа 9. Решение примеров и </w:t>
            </w: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сложения однозначных чисел.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числа 11.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числа 12.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числа 13.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числа 14.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чисел 15-16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 Сложение однозначных чисел с переходом через десяток.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Решение примеров и задач на сложение однозначных чисел.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Квадрат. Свойства углов и сторон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Вычерчивание квадрата по заданным вершинам.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Прямоугольник. Свойства углов и сторон.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Вычерчивание прямоугольника по заданным вершинам.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Четырехугольники. Квадрат и прямоугольник.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на сложение однозначных чисел с переходом через разряд.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 Четырехугольники.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Вычерчивание четырехугольников.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«Сложение однозначных чисел»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Вычитание однозначных чисел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двузначных с переходом через десяток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чисел 2,3,4 путем разложения вычитаемого.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чисел 2,3,4. Решение примеров и 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числа 5. Разложение вычитаемого на два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числа 5.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числа 6. Разложение вычитаемого на два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числа 6. Решение 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числа 7. Разложение вычитаемого на два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числа 7.Решение примеров и 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числа 8. Разложение вычитаемого на два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числа 8. Решение примеров и 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числа 9. Разложение вычитаемого на два числа.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числа 9. Решение примеров и </w:t>
            </w: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Вычитание однозначных чисел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двузначных с переходом через десяток.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Вычисление остатка с помощью таблицы сложения однозначных чисел.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Треугольник. Вычерчивание треугольника по заданным вершинам.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Сложение и вычитание с переходом через десяток. Все случаи.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чисел. Состав числа 11.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чисел. Состав числа 12.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чисел. Состав числа 13.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на нахождение суммы.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чисел. Состав числа 14.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на нахождение разности.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чисел. Состав чисел 15,16.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числами, полученными при измерении величин.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чисел. Состав чисел 17, 18.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Единицы измерения величин </w:t>
            </w:r>
            <w:proofErr w:type="spellStart"/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ихсоотношения</w:t>
            </w:r>
            <w:proofErr w:type="spellEnd"/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действия с числами при измерении величин.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времени: сутки, неделя, час.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чисел, полученных при измерении времени.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чисел, полученных при измерении времени.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вычисление времени, содержащих понятия «позже </w:t>
            </w:r>
            <w:proofErr w:type="gramStart"/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«раньше на».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Половина часа (полчаса). Направление движения стрелок.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предметных совокупностей на две равные части.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 Деление на две равные части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«Действия с числами, полученными при измерении времени»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в рамках промежуточной аттестации.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Сложение и вычитание чисел в пределах 20 без </w:t>
            </w: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перехода и с переходом через десяток.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Числовой ряд 10-20. Свойства чисел в числовом ряду. Сравнение чисел.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чисел в пределах 20.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чисел в пределах 20.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с числами, полученными при измерении величин.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Углы. Четырехугольники, треугольник.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AE" w:rsidTr="009C61BD">
        <w:trPr>
          <w:trHeight w:val="1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FAE" w:rsidRPr="009C61BD" w:rsidRDefault="00044FAE" w:rsidP="009C61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4FAE" w:rsidRPr="009C61BD" w:rsidRDefault="00044FAE" w:rsidP="009C6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61BD" w:rsidRDefault="009C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9F3DAC" w:rsidRPr="009C61BD" w:rsidRDefault="00BB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</w:rPr>
      </w:pPr>
      <w:r w:rsidRPr="009C61BD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Материально – техническое обеспечение</w:t>
      </w:r>
    </w:p>
    <w:p w:rsidR="009F3DAC" w:rsidRPr="009C61BD" w:rsidRDefault="00BB2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Учебно-методический комплект:</w:t>
      </w:r>
    </w:p>
    <w:p w:rsidR="009F3DAC" w:rsidRPr="009C61BD" w:rsidRDefault="00BB2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1. </w:t>
      </w:r>
      <w:proofErr w:type="spell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>Алышева</w:t>
      </w:r>
      <w:proofErr w:type="spell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 Т.В. Математика. Учебник. 2 класс. В 2 ч. – М.: Просвещение, 2018.</w:t>
      </w:r>
    </w:p>
    <w:p w:rsidR="009F3DAC" w:rsidRPr="009C61BD" w:rsidRDefault="00BB2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2. </w:t>
      </w:r>
      <w:proofErr w:type="spell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>Алышева</w:t>
      </w:r>
      <w:proofErr w:type="spell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 Т.В. Математика. Рабочая тетрадь. 2 класс. В 2 частях  (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>для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 обучающихся с интеллектуальными нарушениями).– М.: Просвещение, 2017.</w:t>
      </w:r>
    </w:p>
    <w:p w:rsidR="009F3DAC" w:rsidRPr="009C61BD" w:rsidRDefault="00BB20D1">
      <w:pPr>
        <w:spacing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3.С</w:t>
      </w:r>
      <w:r w:rsidRPr="009C61BD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>борник программ специальных (коррекционных) общеобразовательных учреждений</w:t>
      </w:r>
      <w:r w:rsidRPr="009C61BD">
        <w:rPr>
          <w:rStyle w:val="c4"/>
          <w:rFonts w:ascii="Times New Roman" w:hAnsi="Times New Roman"/>
          <w:color w:val="1D1B11" w:themeColor="background2" w:themeShade="1A"/>
          <w:sz w:val="24"/>
          <w:szCs w:val="24"/>
        </w:rPr>
        <w:t xml:space="preserve"> VIII вида</w:t>
      </w:r>
      <w:r w:rsidRPr="009C61BD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для 0-4 классов под редакцией И.М. </w:t>
      </w:r>
      <w:proofErr w:type="spellStart"/>
      <w:r w:rsidRPr="009C61BD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>Бгажноковой</w:t>
      </w:r>
      <w:proofErr w:type="spellEnd"/>
      <w:r w:rsidRPr="009C61BD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– М.: Просвещение, 2011.</w:t>
      </w:r>
    </w:p>
    <w:p w:rsidR="009F3DAC" w:rsidRPr="009C61BD" w:rsidRDefault="00BB2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Дидактический материал в виде: предметов различной формы, величины, цвета, счетного материала; таблиц на печатной основе; 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>экранно- звуковые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  <w:shd w:val="clear" w:color="auto" w:fill="FFFFFF"/>
        </w:rPr>
        <w:t xml:space="preserve"> пособия, с помощью которых выполняются упражнения по формированию вычислительных навыков.</w:t>
      </w:r>
    </w:p>
    <w:p w:rsidR="009F3DAC" w:rsidRPr="009C61BD" w:rsidRDefault="00BB20D1">
      <w:pPr>
        <w:spacing w:after="0" w:line="240" w:lineRule="auto"/>
        <w:jc w:val="both"/>
        <w:rPr>
          <w:rFonts w:ascii="Calibri" w:eastAsia="Calibri" w:hAnsi="Calibri" w:cs="Calibri"/>
          <w:color w:val="1D1B11" w:themeColor="background2" w:themeShade="1A"/>
          <w:sz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Демонстрационный материал: таблицы, набор цифр, знаков.</w:t>
      </w:r>
    </w:p>
    <w:p w:rsidR="009F3DAC" w:rsidRPr="009C61BD" w:rsidRDefault="00BB20D1">
      <w:pPr>
        <w:spacing w:after="0" w:line="240" w:lineRule="auto"/>
        <w:jc w:val="both"/>
        <w:rPr>
          <w:rFonts w:ascii="Calibri" w:eastAsia="Calibri" w:hAnsi="Calibri" w:cs="Calibri"/>
          <w:color w:val="1D1B11" w:themeColor="background2" w:themeShade="1A"/>
          <w:sz w:val="24"/>
        </w:rPr>
      </w:pPr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Измерительные инструменты и приспособления: линейки, циркули, наборы угольников, метр; демонстрационные пособия для изучения геометрических величин, геометрических фигур и тел; видеофрагменты и другие информационные объекты (изображения, аудио- и видеозаписи)</w:t>
      </w:r>
      <w:proofErr w:type="gramStart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,о</w:t>
      </w:r>
      <w:proofErr w:type="gramEnd"/>
      <w:r w:rsidRPr="009C61BD">
        <w:rPr>
          <w:rFonts w:ascii="Times New Roman" w:eastAsia="Times New Roman" w:hAnsi="Times New Roman" w:cs="Times New Roman"/>
          <w:color w:val="1D1B11" w:themeColor="background2" w:themeShade="1A"/>
          <w:sz w:val="24"/>
        </w:rPr>
        <w:t>тражающие основные темы предмета.</w:t>
      </w:r>
    </w:p>
    <w:p w:rsidR="009F3DAC" w:rsidRDefault="009F3DAC">
      <w:pPr>
        <w:rPr>
          <w:rFonts w:ascii="Calibri" w:eastAsia="Calibri" w:hAnsi="Calibri" w:cs="Calibri"/>
        </w:rPr>
      </w:pPr>
    </w:p>
    <w:sectPr w:rsidR="009F3DAC" w:rsidSect="009C61B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BD" w:rsidRDefault="009C61BD" w:rsidP="009C61BD">
      <w:pPr>
        <w:spacing w:after="0" w:line="240" w:lineRule="auto"/>
      </w:pPr>
      <w:r>
        <w:separator/>
      </w:r>
    </w:p>
  </w:endnote>
  <w:endnote w:type="continuationSeparator" w:id="0">
    <w:p w:rsidR="009C61BD" w:rsidRDefault="009C61BD" w:rsidP="009C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HiddenHorzOCR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574192"/>
      <w:docPartObj>
        <w:docPartGallery w:val="Page Numbers (Bottom of Page)"/>
        <w:docPartUnique/>
      </w:docPartObj>
    </w:sdtPr>
    <w:sdtContent>
      <w:p w:rsidR="009C61BD" w:rsidRDefault="003D76C6">
        <w:pPr>
          <w:pStyle w:val="a6"/>
          <w:jc w:val="right"/>
        </w:pPr>
        <w:r>
          <w:fldChar w:fldCharType="begin"/>
        </w:r>
        <w:r w:rsidR="009C61BD">
          <w:instrText>PAGE   \* MERGEFORMAT</w:instrText>
        </w:r>
        <w:r>
          <w:fldChar w:fldCharType="separate"/>
        </w:r>
        <w:r w:rsidR="00941F51">
          <w:rPr>
            <w:noProof/>
          </w:rPr>
          <w:t>2</w:t>
        </w:r>
        <w:r>
          <w:fldChar w:fldCharType="end"/>
        </w:r>
      </w:p>
    </w:sdtContent>
  </w:sdt>
  <w:p w:rsidR="009C61BD" w:rsidRDefault="009C61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BD" w:rsidRDefault="009C61BD" w:rsidP="009C61BD">
      <w:pPr>
        <w:spacing w:after="0" w:line="240" w:lineRule="auto"/>
      </w:pPr>
      <w:r>
        <w:separator/>
      </w:r>
    </w:p>
  </w:footnote>
  <w:footnote w:type="continuationSeparator" w:id="0">
    <w:p w:rsidR="009C61BD" w:rsidRDefault="009C61BD" w:rsidP="009C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C3B"/>
    <w:multiLevelType w:val="multilevel"/>
    <w:tmpl w:val="6A6AD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A66DD"/>
    <w:multiLevelType w:val="multilevel"/>
    <w:tmpl w:val="E0269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4297D"/>
    <w:multiLevelType w:val="multilevel"/>
    <w:tmpl w:val="CF72D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C003F"/>
    <w:multiLevelType w:val="multilevel"/>
    <w:tmpl w:val="49861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DAC"/>
    <w:rsid w:val="00044FAE"/>
    <w:rsid w:val="003D76C6"/>
    <w:rsid w:val="004759B7"/>
    <w:rsid w:val="00645D95"/>
    <w:rsid w:val="007D5C8D"/>
    <w:rsid w:val="00815A69"/>
    <w:rsid w:val="00941F51"/>
    <w:rsid w:val="009C61BD"/>
    <w:rsid w:val="009F3DAC"/>
    <w:rsid w:val="00BB20D1"/>
    <w:rsid w:val="00D3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rsid w:val="00BB20D1"/>
  </w:style>
  <w:style w:type="table" w:styleId="a3">
    <w:name w:val="Table Grid"/>
    <w:basedOn w:val="a1"/>
    <w:uiPriority w:val="99"/>
    <w:rsid w:val="004759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1BD"/>
  </w:style>
  <w:style w:type="paragraph" w:styleId="a6">
    <w:name w:val="footer"/>
    <w:basedOn w:val="a"/>
    <w:link w:val="a7"/>
    <w:uiPriority w:val="99"/>
    <w:unhideWhenUsed/>
    <w:rsid w:val="009C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1BD"/>
  </w:style>
  <w:style w:type="paragraph" w:styleId="a8">
    <w:name w:val="Balloon Text"/>
    <w:basedOn w:val="a"/>
    <w:link w:val="a9"/>
    <w:uiPriority w:val="99"/>
    <w:semiHidden/>
    <w:unhideWhenUsed/>
    <w:rsid w:val="009C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&#1057;&#1074;&#1077;&#1090;&#1083;&#1072;&#1085;&#1072;\Desktop\&#1040;&#1054;&#1054;&#1055;%2520&#1059;&#1054;%25202016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17</Pages>
  <Words>5910</Words>
  <Characters>33693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7</cp:revision>
  <cp:lastPrinted>2019-10-30T11:12:00Z</cp:lastPrinted>
  <dcterms:created xsi:type="dcterms:W3CDTF">2019-09-22T07:49:00Z</dcterms:created>
  <dcterms:modified xsi:type="dcterms:W3CDTF">2021-10-19T05:29:00Z</dcterms:modified>
</cp:coreProperties>
</file>